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A192A" w:rsidRPr="00F05F50" w:rsidRDefault="007B5303" w:rsidP="00ED1029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HABLEMOS JUGANDO</w:t>
      </w:r>
    </w:p>
    <w:p w:rsidR="007B5303" w:rsidRDefault="007B5303" w:rsidP="00ED1029">
      <w:pPr>
        <w:jc w:val="both"/>
        <w:rPr>
          <w:rFonts w:ascii="Arial" w:hAnsi="Arial"/>
        </w:rPr>
      </w:pPr>
      <w:r>
        <w:rPr>
          <w:rFonts w:ascii="Arial" w:hAnsi="Arial"/>
        </w:rPr>
        <w:t>Es una herramienta novedosa y entretenida que facilita la comunicación e interacción con los niños, creada para todos aquellos profesionales del área educación y salud mental que trabajan con menores. Esta innovadora manera de abordar la relación y terapias con menores, ayuda a dar un giro a las tradicionales entrevistas, ayudando  a acortar, facilitar y normalizar el proceso terapéutico. El juego esta diseñado para motivar a todo tipo de niños, invitándolos de una manera no amenazante a comunicarse y compartir.</w:t>
      </w:r>
    </w:p>
    <w:p w:rsidR="007B5303" w:rsidRDefault="007B5303" w:rsidP="00ED1029">
      <w:pPr>
        <w:jc w:val="both"/>
        <w:rPr>
          <w:rFonts w:ascii="Arial" w:hAnsi="Arial"/>
        </w:rPr>
      </w:pPr>
      <w:r>
        <w:rPr>
          <w:rFonts w:ascii="Arial" w:hAnsi="Arial"/>
        </w:rPr>
        <w:t>Las preguntas del juego abarcan una amplia variedad de temas: desde preguntas personales, sobre temáticas familiares y relaciones interpersonales, hasta preguntas sobre sentimientos, valores,…Además, las preguntas están diseñadas en diferentes modalidades, permitiendo acceder a variados niveles y tipos de personalidades. Las preguntas han sido diseñadas para facilitar que el niño entregue información relevante y para permitir adentrarnos en su visión del mundo y de sí mismos.</w:t>
      </w:r>
    </w:p>
    <w:p w:rsidR="002A192A" w:rsidRPr="00ED1029" w:rsidRDefault="007B5303" w:rsidP="00ED1029">
      <w:pPr>
        <w:jc w:val="both"/>
        <w:rPr>
          <w:rFonts w:ascii="Arial" w:hAnsi="Arial"/>
        </w:rPr>
      </w:pPr>
      <w:r>
        <w:rPr>
          <w:rFonts w:ascii="Arial" w:hAnsi="Arial"/>
        </w:rPr>
        <w:t>A partir de 4</w:t>
      </w:r>
      <w:r w:rsidR="002A192A" w:rsidRPr="00ED1029">
        <w:rPr>
          <w:rFonts w:ascii="Arial" w:hAnsi="Arial"/>
        </w:rPr>
        <w:t xml:space="preserve"> años.</w:t>
      </w:r>
    </w:p>
    <w:p w:rsidR="002A192A" w:rsidRPr="00ED1029" w:rsidRDefault="002A192A" w:rsidP="00ED1029">
      <w:pPr>
        <w:jc w:val="both"/>
        <w:rPr>
          <w:rFonts w:ascii="Arial" w:hAnsi="Arial"/>
        </w:rPr>
      </w:pPr>
      <w:r w:rsidRPr="00ED1029">
        <w:rPr>
          <w:rFonts w:ascii="Arial" w:hAnsi="Arial"/>
        </w:rPr>
        <w:t>Incluye:</w:t>
      </w:r>
    </w:p>
    <w:p w:rsidR="002A192A" w:rsidRPr="00ED1029" w:rsidRDefault="007B5303" w:rsidP="00ED1029">
      <w:pPr>
        <w:jc w:val="both"/>
        <w:rPr>
          <w:rFonts w:ascii="Arial" w:hAnsi="Arial"/>
        </w:rPr>
      </w:pPr>
      <w:r>
        <w:rPr>
          <w:rFonts w:ascii="Arial" w:hAnsi="Arial"/>
        </w:rPr>
        <w:t>Tablero de juego</w:t>
      </w:r>
    </w:p>
    <w:p w:rsidR="007B5303" w:rsidRDefault="007B5303">
      <w:pPr>
        <w:rPr>
          <w:rFonts w:ascii="Arial" w:hAnsi="Arial"/>
        </w:rPr>
      </w:pPr>
      <w:r>
        <w:rPr>
          <w:rFonts w:ascii="Arial" w:hAnsi="Arial"/>
        </w:rPr>
        <w:t>70 tarjetas “habla”/ 70 “tarjetas “siente”/ 70 “tarjetas “juega”</w:t>
      </w:r>
    </w:p>
    <w:p w:rsidR="007B5303" w:rsidRDefault="007B5303">
      <w:pPr>
        <w:rPr>
          <w:rFonts w:ascii="Arial" w:hAnsi="Arial"/>
        </w:rPr>
      </w:pPr>
      <w:r>
        <w:rPr>
          <w:rFonts w:ascii="Arial" w:hAnsi="Arial"/>
        </w:rPr>
        <w:t>2 dados</w:t>
      </w:r>
    </w:p>
    <w:p w:rsidR="007B5303" w:rsidRDefault="007B5303">
      <w:pPr>
        <w:rPr>
          <w:rFonts w:ascii="Arial" w:hAnsi="Arial"/>
        </w:rPr>
      </w:pPr>
      <w:r>
        <w:rPr>
          <w:rFonts w:ascii="Arial" w:hAnsi="Arial"/>
        </w:rPr>
        <w:t>Bolsa de fichas de premio</w:t>
      </w:r>
    </w:p>
    <w:p w:rsidR="00837F2F" w:rsidRPr="00ED1029" w:rsidRDefault="007B5303">
      <w:pPr>
        <w:rPr>
          <w:rFonts w:ascii="Tahoma" w:hAnsi="Tahoma"/>
        </w:rPr>
      </w:pPr>
      <w:r>
        <w:rPr>
          <w:rFonts w:ascii="Tahoma" w:hAnsi="Tahoma"/>
          <w:noProof/>
          <w:lang w:eastAsia="es-ES_tradnl"/>
        </w:rPr>
        <w:drawing>
          <wp:inline distT="0" distB="0" distL="0" distR="0">
            <wp:extent cx="5384800" cy="4004945"/>
            <wp:effectExtent l="25400" t="0" r="0" b="0"/>
            <wp:docPr id="1" name="Imagen 1" descr="::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SC_03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2F" w:rsidRPr="00ED1029" w:rsidSect="00837F2F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37F2F"/>
    <w:rsid w:val="001932CC"/>
    <w:rsid w:val="001A70AF"/>
    <w:rsid w:val="002A192A"/>
    <w:rsid w:val="00332684"/>
    <w:rsid w:val="006A794C"/>
    <w:rsid w:val="00724C76"/>
    <w:rsid w:val="007B5303"/>
    <w:rsid w:val="008327F2"/>
    <w:rsid w:val="00837F2F"/>
    <w:rsid w:val="00BB47B1"/>
    <w:rsid w:val="00ED1029"/>
    <w:rsid w:val="00F05F50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148</Words>
  <Characters>849</Characters>
  <Application>Microsoft Word 12.0.0</Application>
  <DocSecurity>0</DocSecurity>
  <Lines>7</Lines>
  <Paragraphs>1</Paragraphs>
  <ScaleCrop>false</ScaleCrop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2</cp:revision>
  <dcterms:created xsi:type="dcterms:W3CDTF">2013-02-06T09:56:00Z</dcterms:created>
  <dcterms:modified xsi:type="dcterms:W3CDTF">2013-02-06T09:56:00Z</dcterms:modified>
</cp:coreProperties>
</file>